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FD" w:rsidRPr="001C4EFD" w:rsidRDefault="001C4EFD" w:rsidP="001C4EFD">
      <w:pPr>
        <w:spacing w:before="100" w:beforeAutospacing="1" w:after="100" w:afterAutospacing="1" w:line="240" w:lineRule="auto"/>
        <w:jc w:val="center"/>
        <w:rPr>
          <w:rFonts w:ascii="Times New Roman" w:eastAsia="Times New Roman" w:hAnsi="Times New Roman" w:cs="Simplified Arabic"/>
          <w:sz w:val="42"/>
          <w:szCs w:val="42"/>
        </w:rPr>
      </w:pPr>
      <w:r w:rsidRPr="001C4EFD">
        <w:rPr>
          <w:rFonts w:ascii="Times New Roman" w:eastAsia="Times New Roman" w:hAnsi="Times New Roman" w:cs="Simplified Arabic"/>
          <w:b/>
          <w:bCs/>
          <w:color w:val="002060"/>
          <w:sz w:val="45"/>
          <w:szCs w:val="45"/>
          <w:u w:val="single"/>
          <w:rtl/>
        </w:rPr>
        <w:t>أحكام الهدي والأضحية</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الهدي: ما يهدى للحرم ويذبح فيه من نعم وغيرها، سمي بذلك لأنه يهدى إلى الله سبحانه وتعالى.</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 والأضحية: بضم الهمزة وكسرها: ما يذبح في البيوت يوم العيد وأيام التشريق تقربا إلى الله، وأجمع المسلمون على مشروعيتهما.</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قال العلامة ابن القيم: "القربان للخالق يقوم مقام الفدية للنفس المستحقة للتلف، وقال تعالى: (</w:t>
      </w:r>
      <w:r w:rsidRPr="001C4EFD">
        <w:rPr>
          <w:rFonts w:ascii="Times New Roman" w:eastAsia="Times New Roman" w:hAnsi="Times New Roman" w:cs="Simplified Arabic"/>
          <w:color w:val="008000"/>
          <w:sz w:val="27"/>
          <w:szCs w:val="27"/>
          <w:rtl/>
        </w:rPr>
        <w:t>وَلِكُلِّ أُمَّةٍ جَعَلْنَا مَنْسَكًا لِيَذْكُرُوا اسْمَ اللَّهِ عَلَى مَا رَزَقَهُمْ مِنْ بَهِيمَةِ الْأَنْعَامِ</w:t>
      </w:r>
      <w:r w:rsidRPr="001C4EFD">
        <w:rPr>
          <w:rFonts w:ascii="Times New Roman" w:eastAsia="Times New Roman" w:hAnsi="Times New Roman" w:cs="Simplified Arabic"/>
          <w:sz w:val="27"/>
          <w:szCs w:val="27"/>
          <w:rtl/>
        </w:rPr>
        <w:t>)، فلم يزل ذبح المناسك وإراقة الدماء على اسم الله مشروعا في جميع الملل"، انتهى.</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وأفضل الهدي الإبل، ثم البقر، إن أخرج كاملا؛ لكثرة الثمن، ونفع الفقراء، ثم الغنم.</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وأفضل كل جنس أسمنه ثم أغلاه ثمنا؛ لقوله تعالى: (</w:t>
      </w:r>
      <w:r w:rsidRPr="001C4EFD">
        <w:rPr>
          <w:rFonts w:ascii="Times New Roman" w:eastAsia="Times New Roman" w:hAnsi="Times New Roman" w:cs="Simplified Arabic"/>
          <w:color w:val="008000"/>
          <w:sz w:val="27"/>
          <w:szCs w:val="27"/>
          <w:rtl/>
        </w:rPr>
        <w:t>وَمَنْ يُعَظِّمْ شَعَائِرَ اللَّهِ فَإِنَّهَا مِنْ تَقْوَى الْقُلُوبِ</w:t>
      </w:r>
      <w:r w:rsidRPr="001C4EFD">
        <w:rPr>
          <w:rFonts w:ascii="Times New Roman" w:eastAsia="Times New Roman" w:hAnsi="Times New Roman" w:cs="Simplified Arabic"/>
          <w:sz w:val="27"/>
          <w:szCs w:val="27"/>
          <w:rtl/>
        </w:rPr>
        <w:t>)</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ولا يجزئ إلا جذع الضأن، وهو ما تم له ستة أشهر، والثني مما سواه من إبل وبقر ومعز، والثني من الإبل ما تم له خمس سنين، ومن البقر ما تم له سنتان، ومن المعز ما تم له سنة.</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وتجزئ الشاة في الهدي عن واحد، وفي الأضحية تجزئ عن الواحد وأهل بيته، وتجزئ البدنة والبقرة في الهدي والأضحية عن سبعة، لقول جابر: "</w:t>
      </w:r>
      <w:r w:rsidRPr="001C4EFD">
        <w:rPr>
          <w:rFonts w:ascii="Times New Roman" w:eastAsia="Times New Roman" w:hAnsi="Times New Roman" w:cs="Simplified Arabic"/>
          <w:color w:val="0033CC"/>
          <w:sz w:val="27"/>
          <w:szCs w:val="27"/>
          <w:rtl/>
        </w:rPr>
        <w:t>أمرنا رسول الله -صلى الله عليه وسلم- أن نشترك في الإبل والبقر كل سبعة في واحد منهما</w:t>
      </w:r>
      <w:r w:rsidRPr="001C4EFD">
        <w:rPr>
          <w:rFonts w:ascii="Times New Roman" w:eastAsia="Times New Roman" w:hAnsi="Times New Roman" w:cs="Simplified Arabic"/>
          <w:sz w:val="27"/>
          <w:szCs w:val="27"/>
          <w:rtl/>
        </w:rPr>
        <w:t>"، رواه مسلم، وقال أبو أيوب -رضي الله عنه-: "</w:t>
      </w:r>
      <w:r w:rsidRPr="001C4EFD">
        <w:rPr>
          <w:rFonts w:ascii="Times New Roman" w:eastAsia="Times New Roman" w:hAnsi="Times New Roman" w:cs="Simplified Arabic"/>
          <w:color w:val="0033CC"/>
          <w:sz w:val="27"/>
          <w:szCs w:val="27"/>
          <w:rtl/>
        </w:rPr>
        <w:t>كان الرجل في عهد رسول الله -صلى الله عليه وسلم- يضحي بالشاة عنه وعن أهل بيته، فيأكلون ويطعمون</w:t>
      </w:r>
      <w:r w:rsidRPr="001C4EFD">
        <w:rPr>
          <w:rFonts w:ascii="Times New Roman" w:eastAsia="Times New Roman" w:hAnsi="Times New Roman" w:cs="Simplified Arabic"/>
          <w:sz w:val="27"/>
          <w:szCs w:val="27"/>
          <w:rtl/>
        </w:rPr>
        <w:t>" رواه أبو داود وابن ماجه والترمذي وصححه، والشاة أفضل من سبع البدنة أو البقرة.</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ولا يجزئ في الهدي والأضحية إلا السليم من المرض ونقص الأعضاء ومن الهزال، فلا تجزئ العوراء بينة العور، ولا العمياء، ولا العجفاء -وهي الهزيلة التي لا مخ فيها-، ولا العرجاء التي لا تطيق المشي مع الصحيحة، ولا الهتماء التي ذهبت ثناها من أصلها، ولا الجداء التي نشف ضرعها من اللبن بسبب كبر سنها، ولا تجزئ المريضة البين مرضها؛ لحديث البراء بن عازب، قال: قام فينا رسول الله -صلى الله عليه وسلم-، فقال: "</w:t>
      </w:r>
      <w:r w:rsidRPr="001C4EFD">
        <w:rPr>
          <w:rFonts w:ascii="Times New Roman" w:eastAsia="Times New Roman" w:hAnsi="Times New Roman" w:cs="Simplified Arabic"/>
          <w:color w:val="0033CC"/>
          <w:sz w:val="27"/>
          <w:szCs w:val="27"/>
          <w:rtl/>
        </w:rPr>
        <w:t>أربع لا تجوز في الأضاحي: العوراء البين عورها، والمريضة البين مرضها، والعرجاء البين ظلعها، والعجفاء التي لا تنقي</w:t>
      </w:r>
      <w:r w:rsidRPr="001C4EFD">
        <w:rPr>
          <w:rFonts w:ascii="Times New Roman" w:eastAsia="Times New Roman" w:hAnsi="Times New Roman" w:cs="Simplified Arabic"/>
          <w:sz w:val="27"/>
          <w:szCs w:val="27"/>
          <w:rtl/>
        </w:rPr>
        <w:t>" رواه أبو داود والنسائي.</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ووقت ذبح هدي التمتع والأضاحي بعد صلاة العيد إلى آخر أيام التشريق على الصحيح.</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ويستحب أن يأكل من هديه إذا كان هدي تمتع أو قران ومن أضحيته ويهدي ويتصدق، أثلاثا؛ لقوله تعالى: (</w:t>
      </w:r>
      <w:r w:rsidRPr="001C4EFD">
        <w:rPr>
          <w:rFonts w:ascii="Times New Roman" w:eastAsia="Times New Roman" w:hAnsi="Times New Roman" w:cs="Simplified Arabic"/>
          <w:color w:val="008000"/>
          <w:sz w:val="27"/>
          <w:szCs w:val="27"/>
          <w:rtl/>
        </w:rPr>
        <w:t>فَكُلُوا مِنْهَا وَأَطْعِمُوا</w:t>
      </w:r>
      <w:r w:rsidRPr="001C4EFD">
        <w:rPr>
          <w:rFonts w:ascii="Times New Roman" w:eastAsia="Times New Roman" w:hAnsi="Times New Roman" w:cs="Simplified Arabic"/>
          <w:sz w:val="27"/>
          <w:szCs w:val="27"/>
          <w:rtl/>
        </w:rPr>
        <w:t>)، وأما هدي الجبران، وهو ما كان عن فعل محظور من محظورات الإحرام أو عن ترك واجب، فلا يأكل منه شيئا.</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ومن أراد أن يضحي، فإنه إذا دخلت عشر ذي الحجة، لا يأخذ من شعره ولا من أظفاره شيئا إلى ذبح الأضحية؛ لقوله -صلى الله عليه وسلم-: "</w:t>
      </w:r>
      <w:r w:rsidRPr="001C4EFD">
        <w:rPr>
          <w:rFonts w:ascii="Times New Roman" w:eastAsia="Times New Roman" w:hAnsi="Times New Roman" w:cs="Simplified Arabic"/>
          <w:color w:val="0033CC"/>
          <w:sz w:val="27"/>
          <w:szCs w:val="27"/>
          <w:rtl/>
        </w:rPr>
        <w:t>إذا دخل العشر، وأراد أحدكم أن يضحي، فلا يأخذ من شعره ولا من أظفاره شيئا، حتى يضحي</w:t>
      </w:r>
      <w:r w:rsidRPr="001C4EFD">
        <w:rPr>
          <w:rFonts w:ascii="Times New Roman" w:eastAsia="Times New Roman" w:hAnsi="Times New Roman" w:cs="Simplified Arabic"/>
          <w:sz w:val="27"/>
          <w:szCs w:val="27"/>
          <w:rtl/>
        </w:rPr>
        <w:t>" رواه مسلم.</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both"/>
        <w:rPr>
          <w:rFonts w:ascii="Times New Roman" w:eastAsia="Times New Roman" w:hAnsi="Times New Roman" w:cs="Simplified Arabic"/>
          <w:sz w:val="24"/>
          <w:szCs w:val="24"/>
          <w:rtl/>
        </w:rPr>
      </w:pPr>
      <w:r w:rsidRPr="001C4EFD">
        <w:rPr>
          <w:rFonts w:ascii="Times New Roman" w:eastAsia="Times New Roman" w:hAnsi="Times New Roman" w:cs="Simplified Arabic"/>
          <w:sz w:val="27"/>
          <w:szCs w:val="27"/>
          <w:rtl/>
        </w:rPr>
        <w:t>فإن فعل شيئا من ذلك، استغفر الله، ولا فدية عليه.</w:t>
      </w:r>
      <w:r w:rsidRPr="001C4EFD">
        <w:rPr>
          <w:rFonts w:ascii="Times New Roman" w:eastAsia="Times New Roman" w:hAnsi="Times New Roman" w:cs="Simplified Arabic"/>
          <w:sz w:val="27"/>
          <w:szCs w:val="27"/>
        </w:rPr>
        <w:t xml:space="preserve"> </w:t>
      </w:r>
    </w:p>
    <w:p w:rsidR="001C4EFD" w:rsidRPr="001C4EFD" w:rsidRDefault="001C4EFD" w:rsidP="001C4EFD">
      <w:pPr>
        <w:spacing w:before="100" w:beforeAutospacing="1" w:after="100" w:afterAutospacing="1" w:line="240" w:lineRule="auto"/>
        <w:jc w:val="center"/>
        <w:rPr>
          <w:rFonts w:ascii="Times New Roman" w:eastAsia="Times New Roman" w:hAnsi="Times New Roman" w:cs="Simplified Arabic"/>
          <w:sz w:val="24"/>
          <w:szCs w:val="24"/>
          <w:rtl/>
        </w:rPr>
      </w:pPr>
      <w:r w:rsidRPr="001C4EFD">
        <w:rPr>
          <w:rFonts w:ascii="Times New Roman" w:eastAsia="Times New Roman" w:hAnsi="Times New Roman" w:cs="Simplified Arabic"/>
          <w:b/>
          <w:bCs/>
          <w:sz w:val="27"/>
          <w:szCs w:val="27"/>
          <w:rtl/>
        </w:rPr>
        <w:t>(الملخص الفقهي، للشيخ الدكتور صالح الفوزان:1/-451449)</w:t>
      </w:r>
    </w:p>
    <w:p w:rsidR="008C5148" w:rsidRPr="001C4EFD" w:rsidRDefault="008C5148" w:rsidP="001C4EFD">
      <w:pPr>
        <w:rPr>
          <w:rFonts w:cs="Simplified Arabic"/>
        </w:rPr>
      </w:pPr>
    </w:p>
    <w:sectPr w:rsidR="008C5148" w:rsidRPr="001C4EF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C4EFD"/>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CE1FD1"/>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35665685">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2015-01-06T19:08:00Z</cp:lastPrinted>
  <dcterms:created xsi:type="dcterms:W3CDTF">2015-01-06T19:11:00Z</dcterms:created>
  <dcterms:modified xsi:type="dcterms:W3CDTF">2015-01-06T19:11:00Z</dcterms:modified>
</cp:coreProperties>
</file>